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0DACB" w14:textId="697B75E2" w:rsidR="00307081" w:rsidRPr="00CD5D4B" w:rsidRDefault="00CD5D4B" w:rsidP="00CD5D4B">
      <w:pPr>
        <w:pStyle w:val="futurismarkdown-paragraph"/>
        <w:shd w:val="clear" w:color="auto" w:fill="FFFFFF"/>
        <w:spacing w:before="0" w:beforeAutospacing="0" w:after="120" w:afterAutospacing="0" w:line="330" w:lineRule="atLeast"/>
        <w:jc w:val="center"/>
        <w:rPr>
          <w:rFonts w:ascii="Arial" w:hAnsi="Arial" w:cs="Arial"/>
          <w:b/>
          <w:bCs/>
          <w:i/>
          <w:iCs/>
          <w:color w:val="333333"/>
          <w:sz w:val="28"/>
          <w:szCs w:val="28"/>
          <w:u w:val="single"/>
        </w:rPr>
      </w:pPr>
      <w:r w:rsidRPr="00CD5D4B">
        <w:rPr>
          <w:rFonts w:ascii="Arial" w:hAnsi="Arial" w:cs="Arial"/>
          <w:b/>
          <w:bCs/>
          <w:i/>
          <w:iCs/>
          <w:color w:val="333333"/>
          <w:sz w:val="28"/>
          <w:szCs w:val="28"/>
          <w:u w:val="single"/>
        </w:rPr>
        <w:t>Памятка для инициатора общего собрания собственников</w:t>
      </w:r>
    </w:p>
    <w:p w14:paraId="5BD652B8" w14:textId="77777777" w:rsidR="00307081" w:rsidRDefault="00307081" w:rsidP="00307081">
      <w:pPr>
        <w:pStyle w:val="futurismarkdown-listitem"/>
        <w:numPr>
          <w:ilvl w:val="0"/>
          <w:numId w:val="1"/>
        </w:numPr>
        <w:shd w:val="clear" w:color="auto" w:fill="FFFFFF"/>
        <w:spacing w:before="120" w:beforeAutospacing="0" w:after="120" w:afterAutospacing="0" w:line="330" w:lineRule="atLeast"/>
        <w:rPr>
          <w:rFonts w:ascii="Arial" w:hAnsi="Arial" w:cs="Arial"/>
          <w:color w:val="333333"/>
        </w:rPr>
      </w:pPr>
      <w:r>
        <w:rPr>
          <w:rStyle w:val="ac"/>
          <w:rFonts w:ascii="Arial" w:eastAsiaTheme="majorEastAsia" w:hAnsi="Arial" w:cs="Arial"/>
          <w:color w:val="333333"/>
        </w:rPr>
        <w:t>Уведомление Роскомнадзора</w:t>
      </w:r>
      <w:r>
        <w:rPr>
          <w:rFonts w:ascii="Arial" w:hAnsi="Arial" w:cs="Arial"/>
          <w:color w:val="333333"/>
        </w:rPr>
        <w:t> о начале обработки персональных данных. В качестве цели можно указать «проведение ОСС». В уведомлении нужно описать перечень действий с персональными данными, например, автоматизированную или смешанную обработку. Также необходимо указать, как будет использоваться полученная информация: по внутренней сети оператора или с помощью сети связи общего пользования.</w:t>
      </w:r>
    </w:p>
    <w:p w14:paraId="483046CB" w14:textId="77777777" w:rsidR="00307081" w:rsidRDefault="00307081" w:rsidP="00307081">
      <w:pPr>
        <w:pStyle w:val="futurismarkdown-listitem"/>
        <w:numPr>
          <w:ilvl w:val="0"/>
          <w:numId w:val="1"/>
        </w:numPr>
        <w:shd w:val="clear" w:color="auto" w:fill="FFFFFF"/>
        <w:spacing w:after="120" w:afterAutospacing="0" w:line="330" w:lineRule="atLeast"/>
        <w:rPr>
          <w:rFonts w:ascii="Arial" w:hAnsi="Arial" w:cs="Arial"/>
          <w:color w:val="333333"/>
        </w:rPr>
      </w:pPr>
      <w:r>
        <w:rPr>
          <w:rStyle w:val="ac"/>
          <w:rFonts w:ascii="Arial" w:eastAsiaTheme="majorEastAsia" w:hAnsi="Arial" w:cs="Arial"/>
          <w:color w:val="333333"/>
        </w:rPr>
        <w:t>Описание мер защиты</w:t>
      </w:r>
      <w:r>
        <w:rPr>
          <w:rFonts w:ascii="Arial" w:hAnsi="Arial" w:cs="Arial"/>
          <w:color w:val="333333"/>
        </w:rPr>
        <w:t>. Нужно описать организационные и технические меры, которые применяются для защиты персональных данных от неправомерного или случайного доступа, уничтожения, изменения, блокирования, копирования, распространения. В том числе следует указать сведения о наличии шифровальных (криптографических) средств и их наименования.</w:t>
      </w:r>
    </w:p>
    <w:p w14:paraId="7F18AD70" w14:textId="77777777" w:rsidR="00307081" w:rsidRDefault="00307081" w:rsidP="00307081">
      <w:pPr>
        <w:pStyle w:val="futurismarkdown-listitem"/>
        <w:numPr>
          <w:ilvl w:val="0"/>
          <w:numId w:val="1"/>
        </w:numPr>
        <w:shd w:val="clear" w:color="auto" w:fill="FFFFFF"/>
        <w:spacing w:after="120" w:afterAutospacing="0" w:line="330" w:lineRule="atLeast"/>
        <w:rPr>
          <w:rFonts w:ascii="Arial" w:hAnsi="Arial" w:cs="Arial"/>
          <w:color w:val="333333"/>
        </w:rPr>
      </w:pPr>
      <w:r>
        <w:rPr>
          <w:rStyle w:val="ac"/>
          <w:rFonts w:ascii="Arial" w:eastAsiaTheme="majorEastAsia" w:hAnsi="Arial" w:cs="Arial"/>
          <w:color w:val="333333"/>
        </w:rPr>
        <w:t>Разработка и публикация политики</w:t>
      </w:r>
      <w:r>
        <w:rPr>
          <w:rFonts w:ascii="Arial" w:hAnsi="Arial" w:cs="Arial"/>
          <w:color w:val="333333"/>
        </w:rPr>
        <w:t> в отношении обработки персональных данных. Документ должен определять политику оператора в отношении обработки данных и содержать сведения о реализуемых требованиях к защите персональных данных.</w:t>
      </w:r>
    </w:p>
    <w:p w14:paraId="70C29DC4" w14:textId="77777777" w:rsidR="00307081" w:rsidRDefault="00307081" w:rsidP="00307081">
      <w:pPr>
        <w:pStyle w:val="futurismarkdown-listitem"/>
        <w:numPr>
          <w:ilvl w:val="0"/>
          <w:numId w:val="1"/>
        </w:numPr>
        <w:shd w:val="clear" w:color="auto" w:fill="FFFFFF"/>
        <w:spacing w:after="120" w:afterAutospacing="0" w:line="330" w:lineRule="atLeast"/>
        <w:rPr>
          <w:rFonts w:ascii="Arial" w:hAnsi="Arial" w:cs="Arial"/>
          <w:color w:val="333333"/>
        </w:rPr>
      </w:pPr>
      <w:r>
        <w:rPr>
          <w:rStyle w:val="ac"/>
          <w:rFonts w:ascii="Arial" w:eastAsiaTheme="majorEastAsia" w:hAnsi="Arial" w:cs="Arial"/>
          <w:color w:val="333333"/>
        </w:rPr>
        <w:t>Не предоставление персональных данных</w:t>
      </w:r>
      <w:r>
        <w:rPr>
          <w:rFonts w:ascii="Arial" w:hAnsi="Arial" w:cs="Arial"/>
          <w:color w:val="333333"/>
        </w:rPr>
        <w:t> </w:t>
      </w:r>
      <w:r>
        <w:rPr>
          <w:rStyle w:val="ac"/>
          <w:rFonts w:ascii="Arial" w:eastAsiaTheme="majorEastAsia" w:hAnsi="Arial" w:cs="Arial"/>
          <w:color w:val="333333"/>
        </w:rPr>
        <w:t>третьим лицам</w:t>
      </w:r>
      <w:r>
        <w:rPr>
          <w:rFonts w:ascii="Arial" w:hAnsi="Arial" w:cs="Arial"/>
          <w:color w:val="333333"/>
        </w:rPr>
        <w:t> </w:t>
      </w:r>
      <w:r>
        <w:rPr>
          <w:rStyle w:val="ac"/>
          <w:rFonts w:ascii="Arial" w:eastAsiaTheme="majorEastAsia" w:hAnsi="Arial" w:cs="Arial"/>
          <w:color w:val="333333"/>
        </w:rPr>
        <w:t>без согласия владельца</w:t>
      </w:r>
      <w:r>
        <w:rPr>
          <w:rFonts w:ascii="Arial" w:hAnsi="Arial" w:cs="Arial"/>
          <w:color w:val="333333"/>
        </w:rPr>
        <w:t>. Есть исключения, когда можно обработать персональные данные без согласия владельца, например, для исполнения правосудия или защиты интересов владельца.</w:t>
      </w:r>
    </w:p>
    <w:p w14:paraId="1C263CFB" w14:textId="77777777" w:rsidR="00307081" w:rsidRPr="00307081" w:rsidRDefault="00307081" w:rsidP="00CD5D4B">
      <w:pPr>
        <w:pStyle w:val="futurismarkdown-paragraph"/>
        <w:shd w:val="clear" w:color="auto" w:fill="FFFFFF"/>
        <w:spacing w:before="0" w:beforeAutospacing="0" w:after="120" w:afterAutospacing="0" w:line="330" w:lineRule="atLeast"/>
        <w:jc w:val="center"/>
        <w:rPr>
          <w:rFonts w:ascii="Arial" w:hAnsi="Arial" w:cs="Arial"/>
          <w:b/>
          <w:bCs/>
          <w:color w:val="333333"/>
          <w:u w:val="single"/>
        </w:rPr>
      </w:pPr>
      <w:r w:rsidRPr="00307081">
        <w:rPr>
          <w:rFonts w:ascii="Arial" w:hAnsi="Arial" w:cs="Arial"/>
          <w:b/>
          <w:bCs/>
          <w:color w:val="333333"/>
          <w:u w:val="single"/>
        </w:rPr>
        <w:t>Нарушение законодательства о персональных данных при проведении ОСС может повлечь административную ответственность для инициатора</w:t>
      </w:r>
    </w:p>
    <w:p w14:paraId="0E7699DE" w14:textId="77777777" w:rsidR="00332F30" w:rsidRDefault="00332F30"/>
    <w:p w14:paraId="30B10F5C" w14:textId="1C683F0E" w:rsidR="00CD5D4B" w:rsidRPr="00CD5D4B" w:rsidRDefault="00CD5D4B" w:rsidP="00CD5D4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D5D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>С 30 мая 2025 года вступают в силу поправки в КоАП РФ об ужесточении санкций за нарушения в области персональных данных</w:t>
      </w: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.</w:t>
      </w: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3A70CF9" w14:textId="77777777" w:rsidR="00CD5D4B" w:rsidRPr="00CD5D4B" w:rsidRDefault="00CD5D4B" w:rsidP="00CD5D4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Некоторые штрафы, которые могут быть наложены:</w:t>
      </w:r>
    </w:p>
    <w:p w14:paraId="0AA96A0D" w14:textId="77777777" w:rsidR="00CD5D4B" w:rsidRPr="00CD5D4B" w:rsidRDefault="00CD5D4B" w:rsidP="00CD5D4B">
      <w:pPr>
        <w:numPr>
          <w:ilvl w:val="0"/>
          <w:numId w:val="2"/>
        </w:num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D5D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 обработку персональных данных, несовместимую с целями обработки</w:t>
      </w: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2056340A" w14:textId="096AF8C6" w:rsidR="00CD5D4B" w:rsidRPr="00CD5D4B" w:rsidRDefault="00CD5D4B" w:rsidP="00CD5D4B">
      <w:pPr>
        <w:numPr>
          <w:ilvl w:val="1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на граждан — от 10 000 до 15 000 рублей; </w:t>
      </w: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61729C5" w14:textId="272E9F4B" w:rsidR="00CD5D4B" w:rsidRPr="00CD5D4B" w:rsidRDefault="00CD5D4B" w:rsidP="00CD5D4B">
      <w:pPr>
        <w:numPr>
          <w:ilvl w:val="1"/>
          <w:numId w:val="2"/>
        </w:num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на должностных лиц — от 50 000 до 100 000 рублей; </w:t>
      </w: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1AA1EA4" w14:textId="55E4F36A" w:rsidR="00CD5D4B" w:rsidRPr="00CD5D4B" w:rsidRDefault="00CD5D4B" w:rsidP="00CD5D4B">
      <w:pPr>
        <w:numPr>
          <w:ilvl w:val="1"/>
          <w:numId w:val="2"/>
        </w:num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на юридических лиц — от 150 000 до 300 000 рублей. </w:t>
      </w: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665CA2" w14:textId="4C933520" w:rsidR="00CD5D4B" w:rsidRPr="00CD5D4B" w:rsidRDefault="00CD5D4B" w:rsidP="00CD5D4B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D5D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За непредставление в Роскомнадзор уведомлений о начале </w:t>
      </w:r>
      <w:r w:rsidR="0053377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и окончании </w:t>
      </w:r>
      <w:r w:rsidRPr="00CD5D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обработки персональных данных</w:t>
      </w: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2FFC91A3" w14:textId="7E349825" w:rsidR="00CD5D4B" w:rsidRPr="00CD5D4B" w:rsidRDefault="00CD5D4B" w:rsidP="00CD5D4B">
      <w:pPr>
        <w:numPr>
          <w:ilvl w:val="1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от 5 000 до 10 000 рублей — для физлиц; </w:t>
      </w: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76BEB71" w14:textId="06B96F3D" w:rsidR="00CD5D4B" w:rsidRPr="00CD5D4B" w:rsidRDefault="00CD5D4B" w:rsidP="00CD5D4B">
      <w:pPr>
        <w:numPr>
          <w:ilvl w:val="1"/>
          <w:numId w:val="2"/>
        </w:num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от 30 000 до 50 000 рублей — для должностных лиц организаций; </w:t>
      </w: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233FDA1" w14:textId="304A1839" w:rsidR="00CD5D4B" w:rsidRPr="00CD5D4B" w:rsidRDefault="00CD5D4B" w:rsidP="00CD5D4B">
      <w:pPr>
        <w:numPr>
          <w:ilvl w:val="1"/>
          <w:numId w:val="2"/>
        </w:num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от 100 000 до 300 000 рублей — для ИП;</w:t>
      </w: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EC9A4A3" w14:textId="77777777" w:rsidR="00CD5D4B" w:rsidRDefault="00CD5D4B" w:rsidP="00CD5D4B">
      <w:pPr>
        <w:numPr>
          <w:ilvl w:val="1"/>
          <w:numId w:val="2"/>
        </w:num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от 100 000 до 300 000 рублей — для организаций. </w:t>
      </w:r>
    </w:p>
    <w:p w14:paraId="2F95F071" w14:textId="2A14107F" w:rsidR="00CD5D4B" w:rsidRPr="00CD5D4B" w:rsidRDefault="00CD5D4B" w:rsidP="00CD5D4B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635E88F" w14:textId="77777777" w:rsidR="00CD5D4B" w:rsidRPr="00CD5D4B" w:rsidRDefault="00CD5D4B" w:rsidP="00CD5D4B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D5D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За утечку персональных данных</w:t>
      </w: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7D2770B1" w14:textId="4669F932" w:rsidR="00CD5D4B" w:rsidRPr="00CD5D4B" w:rsidRDefault="00CD5D4B" w:rsidP="00CD5D4B">
      <w:pPr>
        <w:numPr>
          <w:ilvl w:val="1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неправомерная передача третьим лицам персональных данных граждан — от 100 000 до 200 000 рублей для физлиц, от 200 000 до 400 000 рублей для должностных лиц организаций, от 3 до 5 млн рублей для ИП и организаций; </w:t>
      </w: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9CEBED" w14:textId="77777777" w:rsidR="00CD5D4B" w:rsidRPr="00CD5D4B" w:rsidRDefault="00CD5D4B" w:rsidP="00CD5D4B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D5D4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 утечку биометрических персональных данных</w:t>
      </w: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5313B658" w14:textId="6BE13E5E" w:rsidR="00CD5D4B" w:rsidRPr="00CD5D4B" w:rsidRDefault="00CD5D4B" w:rsidP="00CD5D4B">
      <w:pPr>
        <w:numPr>
          <w:ilvl w:val="1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от 400 000 до 500 000 рублей — для физлиц; </w:t>
      </w: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47203E" w14:textId="0FD1B52E" w:rsidR="00CD5D4B" w:rsidRPr="00CD5D4B" w:rsidRDefault="00CD5D4B" w:rsidP="00CD5D4B">
      <w:pPr>
        <w:numPr>
          <w:ilvl w:val="1"/>
          <w:numId w:val="2"/>
        </w:num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от 1,3 до 1,5 млн рублей — для должностных лиц организаций; </w:t>
      </w: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1ACAEEE" w14:textId="36C71D9F" w:rsidR="00CD5D4B" w:rsidRPr="00CD5D4B" w:rsidRDefault="00CD5D4B" w:rsidP="00CD5D4B">
      <w:pPr>
        <w:numPr>
          <w:ilvl w:val="1"/>
          <w:numId w:val="2"/>
        </w:num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от 15 до 20 млн рублей — для ИП; </w:t>
      </w: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8BFDA72" w14:textId="0B5FCC1A" w:rsidR="00CD5D4B" w:rsidRPr="00CD5D4B" w:rsidRDefault="00CD5D4B" w:rsidP="00CD5D4B">
      <w:pPr>
        <w:numPr>
          <w:ilvl w:val="1"/>
          <w:numId w:val="2"/>
        </w:num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от 15 до 20 млн рублей — для организаций. </w:t>
      </w:r>
      <w:r w:rsidRPr="00CD5D4B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</w:p>
    <w:sectPr w:rsidR="00CD5D4B" w:rsidRPr="00CD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B14D2"/>
    <w:multiLevelType w:val="multilevel"/>
    <w:tmpl w:val="FBF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317E0"/>
    <w:multiLevelType w:val="multilevel"/>
    <w:tmpl w:val="3C9C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329231">
    <w:abstractNumId w:val="0"/>
  </w:num>
  <w:num w:numId="2" w16cid:durableId="1567958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D4"/>
    <w:rsid w:val="000B30C9"/>
    <w:rsid w:val="00307081"/>
    <w:rsid w:val="00332F30"/>
    <w:rsid w:val="0053377D"/>
    <w:rsid w:val="00904373"/>
    <w:rsid w:val="00992435"/>
    <w:rsid w:val="00CD5D4B"/>
    <w:rsid w:val="00F8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2D69"/>
  <w15:chartTrackingRefBased/>
  <w15:docId w15:val="{F507DE8F-FD5E-49AE-878A-C9B87293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6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6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60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60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60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60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60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60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6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6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6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6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60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60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60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6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60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60D4"/>
    <w:rPr>
      <w:b/>
      <w:bCs/>
      <w:smallCaps/>
      <w:color w:val="2F5496" w:themeColor="accent1" w:themeShade="BF"/>
      <w:spacing w:val="5"/>
    </w:rPr>
  </w:style>
  <w:style w:type="paragraph" w:customStyle="1" w:styleId="futurismarkdown-paragraph">
    <w:name w:val="futurismarkdown-paragraph"/>
    <w:basedOn w:val="a"/>
    <w:rsid w:val="0030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uturismarkdown-listitem">
    <w:name w:val="futurismarkdown-listitem"/>
    <w:basedOn w:val="a"/>
    <w:rsid w:val="0030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307081"/>
    <w:rPr>
      <w:b/>
      <w:bCs/>
    </w:rPr>
  </w:style>
  <w:style w:type="character" w:styleId="ad">
    <w:name w:val="Hyperlink"/>
    <w:basedOn w:val="a0"/>
    <w:uiPriority w:val="99"/>
    <w:semiHidden/>
    <w:unhideWhenUsed/>
    <w:rsid w:val="00307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2025-05-27T04:55:00Z</cp:lastPrinted>
  <dcterms:created xsi:type="dcterms:W3CDTF">2025-05-27T04:40:00Z</dcterms:created>
  <dcterms:modified xsi:type="dcterms:W3CDTF">2025-05-27T04:56:00Z</dcterms:modified>
</cp:coreProperties>
</file>